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ДОО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ДОУ реализует следующие программы: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Парциальные программы (в том числе и региональные):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«Мой край родной» З.В. Масаевой; 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«Основы безопасности детей дошкольного возраста» Авдеевой Н.Н., Князевой О.Л., Стеркиной Р.Б.; 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«Экономическое воспитание дошкольников: формирование предпосылок финансовой грамотности»; 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sz w:val="28"/>
          <w:szCs w:val="28"/>
        </w:rPr>
        <w:t>Парциальная программа «Юный эколог» С.Н. Николаевой.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sz w:val="28"/>
          <w:szCs w:val="28"/>
        </w:rPr>
        <w:t>Парциальная программа «Физическое развитие детей» Л.И. Пензулаева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 представлена в парциальных программах.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учебного плана являются: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регулирование объема образовательной нагрузки;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реализация ФОП ДО, ФГОС ДО, ОП ДО к содержанию и организации </w:t>
      </w: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образовательного процесса;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:rsidR="00E31861" w:rsidRPr="00A17142" w:rsidRDefault="00E31861" w:rsidP="00E86148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</w:t>
      </w:r>
      <w:r w:rsidR="00E86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 учитывает условия ДОУ, интересы и особенности воспитанников, запросы родителей (не более 40%).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</w:t>
      </w: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 представлена реализацией пациальных программ (в том числе и региональных).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ООД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воспитанников ДОУ организованна 5-дневная образовательная неделя. 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действующими санитарными правилами и нормами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</w:t>
      </w:r>
      <w:r w:rsidRPr="00A17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tbl>
      <w:tblPr>
        <w:tblStyle w:val="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37"/>
        <w:gridCol w:w="1968"/>
        <w:gridCol w:w="1906"/>
        <w:gridCol w:w="935"/>
        <w:gridCol w:w="64"/>
        <w:gridCol w:w="787"/>
        <w:gridCol w:w="850"/>
        <w:gridCol w:w="851"/>
        <w:gridCol w:w="992"/>
      </w:tblGrid>
      <w:tr w:rsidR="00E31861" w:rsidRPr="00A17142" w:rsidTr="000E6F75">
        <w:trPr>
          <w:trHeight w:val="379"/>
        </w:trPr>
        <w:tc>
          <w:tcPr>
            <w:tcW w:w="6011" w:type="dxa"/>
            <w:gridSpan w:val="3"/>
            <w:vMerge w:val="restart"/>
            <w:vAlign w:val="center"/>
          </w:tcPr>
          <w:p w:rsidR="00E31861" w:rsidRPr="00A17142" w:rsidRDefault="00E31861" w:rsidP="00E3186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Обязательная часть</w:t>
            </w:r>
          </w:p>
        </w:tc>
        <w:tc>
          <w:tcPr>
            <w:tcW w:w="4479" w:type="dxa"/>
            <w:gridSpan w:val="6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Возраст</w:t>
            </w:r>
          </w:p>
        </w:tc>
      </w:tr>
      <w:tr w:rsidR="00E31861" w:rsidRPr="00A17142" w:rsidTr="000E6F75">
        <w:trPr>
          <w:trHeight w:val="412"/>
        </w:trPr>
        <w:tc>
          <w:tcPr>
            <w:tcW w:w="6011" w:type="dxa"/>
            <w:gridSpan w:val="3"/>
            <w:vMerge/>
            <w:vAlign w:val="center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E31861" w:rsidRPr="00A17142" w:rsidRDefault="00E31861" w:rsidP="00E31861">
            <w:pPr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2-3 г.</w:t>
            </w:r>
          </w:p>
        </w:tc>
        <w:tc>
          <w:tcPr>
            <w:tcW w:w="851" w:type="dxa"/>
            <w:gridSpan w:val="2"/>
            <w:vAlign w:val="center"/>
          </w:tcPr>
          <w:p w:rsidR="00E31861" w:rsidRPr="00A17142" w:rsidRDefault="00E31861" w:rsidP="00E31861">
            <w:pPr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3-4 г.</w:t>
            </w:r>
          </w:p>
        </w:tc>
        <w:tc>
          <w:tcPr>
            <w:tcW w:w="850" w:type="dxa"/>
            <w:vAlign w:val="center"/>
          </w:tcPr>
          <w:p w:rsidR="00E31861" w:rsidRPr="00A17142" w:rsidRDefault="00E31861" w:rsidP="00E31861">
            <w:pPr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4-5 л.</w:t>
            </w:r>
          </w:p>
        </w:tc>
        <w:tc>
          <w:tcPr>
            <w:tcW w:w="851" w:type="dxa"/>
            <w:vAlign w:val="center"/>
          </w:tcPr>
          <w:p w:rsidR="00E31861" w:rsidRPr="00A17142" w:rsidRDefault="00E31861" w:rsidP="00E31861">
            <w:pPr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5-6 л.</w:t>
            </w:r>
          </w:p>
        </w:tc>
        <w:tc>
          <w:tcPr>
            <w:tcW w:w="992" w:type="dxa"/>
            <w:vAlign w:val="center"/>
          </w:tcPr>
          <w:p w:rsidR="00E31861" w:rsidRPr="00A17142" w:rsidRDefault="00E31861" w:rsidP="00E31861">
            <w:pPr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6-7л.</w:t>
            </w:r>
          </w:p>
        </w:tc>
      </w:tr>
      <w:tr w:rsidR="00E31861" w:rsidRPr="00A17142" w:rsidTr="000E6F75">
        <w:trPr>
          <w:trHeight w:val="558"/>
        </w:trPr>
        <w:tc>
          <w:tcPr>
            <w:tcW w:w="2137" w:type="dxa"/>
            <w:vMerge w:val="restart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968" w:type="dxa"/>
            <w:vMerge w:val="restart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Длительность ООД (мин)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E31861" w:rsidRPr="00A17142" w:rsidRDefault="00E31861" w:rsidP="00E31861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sz w:val="28"/>
                <w:szCs w:val="28"/>
              </w:rPr>
              <w:t>30</w:t>
            </w:r>
          </w:p>
        </w:tc>
      </w:tr>
      <w:tr w:rsidR="00E31861" w:rsidRPr="00A17142" w:rsidTr="000E6F75">
        <w:trPr>
          <w:trHeight w:val="558"/>
        </w:trPr>
        <w:tc>
          <w:tcPr>
            <w:tcW w:w="2137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Количество</w:t>
            </w:r>
          </w:p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ООД в неделю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rPr>
                <w:rFonts w:eastAsia="Times New Roman"/>
                <w:sz w:val="28"/>
                <w:szCs w:val="28"/>
              </w:rPr>
            </w:pPr>
            <w:r w:rsidRPr="00A17142">
              <w:rPr>
                <w:rFonts w:eastAsia="Times New Roman"/>
                <w:sz w:val="28"/>
                <w:szCs w:val="28"/>
              </w:rPr>
              <w:t>14</w:t>
            </w:r>
          </w:p>
        </w:tc>
      </w:tr>
      <w:tr w:rsidR="00E31861" w:rsidRPr="00A17142" w:rsidTr="000E6F75">
        <w:trPr>
          <w:trHeight w:val="558"/>
        </w:trPr>
        <w:tc>
          <w:tcPr>
            <w:tcW w:w="2137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Количество ООД в месяц/год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17142">
              <w:rPr>
                <w:rFonts w:eastAsia="Calibri"/>
                <w:b/>
                <w:sz w:val="28"/>
                <w:szCs w:val="28"/>
              </w:rPr>
              <w:t>М/Г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17142">
              <w:rPr>
                <w:rFonts w:eastAsia="Calibri"/>
                <w:b/>
                <w:sz w:val="28"/>
                <w:szCs w:val="28"/>
              </w:rPr>
              <w:t>М/Г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17142">
              <w:rPr>
                <w:rFonts w:eastAsia="Calibri"/>
                <w:b/>
                <w:sz w:val="28"/>
                <w:szCs w:val="28"/>
              </w:rPr>
              <w:t>М/Г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17142">
              <w:rPr>
                <w:rFonts w:eastAsia="Calibri"/>
                <w:b/>
                <w:sz w:val="28"/>
                <w:szCs w:val="28"/>
              </w:rPr>
              <w:t>М\Г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b/>
                <w:bCs/>
                <w:sz w:val="28"/>
                <w:szCs w:val="28"/>
              </w:rPr>
              <w:t>М/Г</w:t>
            </w:r>
          </w:p>
        </w:tc>
      </w:tr>
      <w:tr w:rsidR="00E31861" w:rsidRPr="00A17142" w:rsidTr="000E6F75">
        <w:trPr>
          <w:trHeight w:val="558"/>
        </w:trPr>
        <w:tc>
          <w:tcPr>
            <w:tcW w:w="2137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Физическое развитие</w:t>
            </w: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Физическая</w:t>
            </w:r>
          </w:p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культура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pacing w:line="276" w:lineRule="auto"/>
              <w:ind w:left="-108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12/108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spacing w:line="276" w:lineRule="auto"/>
              <w:ind w:left="-108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12/108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ind w:left="-108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12/108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ind w:left="-108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12/108</w:t>
            </w:r>
          </w:p>
        </w:tc>
      </w:tr>
      <w:tr w:rsidR="00E31861" w:rsidRPr="00A17142" w:rsidTr="000E6F75">
        <w:trPr>
          <w:trHeight w:val="267"/>
        </w:trPr>
        <w:tc>
          <w:tcPr>
            <w:tcW w:w="2137" w:type="dxa"/>
            <w:vMerge w:val="restart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Познавательное</w:t>
            </w:r>
          </w:p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развитие</w:t>
            </w: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ФЭМП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A17142">
              <w:rPr>
                <w:rFonts w:eastAsia="Calibri"/>
                <w:sz w:val="28"/>
                <w:szCs w:val="28"/>
              </w:rPr>
              <w:t>/36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  <w:lang w:val="en-US"/>
              </w:rPr>
              <w:t>4</w:t>
            </w:r>
            <w:r w:rsidRPr="00A17142">
              <w:rPr>
                <w:rFonts w:eastAsia="Calibri"/>
                <w:sz w:val="28"/>
                <w:szCs w:val="28"/>
              </w:rPr>
              <w:t>/36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3/27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E31861" w:rsidRPr="00A17142" w:rsidRDefault="00E31861" w:rsidP="00E31861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8/72</w:t>
            </w:r>
          </w:p>
        </w:tc>
      </w:tr>
      <w:tr w:rsidR="00E31861" w:rsidRPr="00A17142" w:rsidTr="000E6F75">
        <w:trPr>
          <w:trHeight w:val="558"/>
        </w:trPr>
        <w:tc>
          <w:tcPr>
            <w:tcW w:w="2137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3/27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tabs>
                <w:tab w:val="right" w:pos="1797"/>
              </w:tabs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tabs>
                <w:tab w:val="right" w:pos="1797"/>
              </w:tabs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2/18</w:t>
            </w:r>
          </w:p>
        </w:tc>
      </w:tr>
      <w:tr w:rsidR="00E31861" w:rsidRPr="00A17142" w:rsidTr="000E6F75">
        <w:trPr>
          <w:trHeight w:val="397"/>
        </w:trPr>
        <w:tc>
          <w:tcPr>
            <w:tcW w:w="2137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Речевое развитие</w:t>
            </w: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Развитие речи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8/72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3/27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6/54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4/36</w:t>
            </w:r>
          </w:p>
        </w:tc>
      </w:tr>
      <w:tr w:rsidR="00E31861" w:rsidRPr="00A17142" w:rsidTr="000E6F75">
        <w:trPr>
          <w:trHeight w:val="275"/>
        </w:trPr>
        <w:tc>
          <w:tcPr>
            <w:tcW w:w="2137" w:type="dxa"/>
            <w:vMerge w:val="restart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Рисование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8/72</w:t>
            </w:r>
          </w:p>
        </w:tc>
      </w:tr>
      <w:tr w:rsidR="00E31861" w:rsidRPr="00A17142" w:rsidTr="000E6F75">
        <w:trPr>
          <w:trHeight w:val="224"/>
        </w:trPr>
        <w:tc>
          <w:tcPr>
            <w:tcW w:w="2137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Лепка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rPr>
                <w:rFonts w:eastAsia="Calibri"/>
                <w:color w:val="FF0000"/>
                <w:sz w:val="28"/>
                <w:szCs w:val="28"/>
                <w:lang w:val="en-US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2/18</w:t>
            </w:r>
          </w:p>
        </w:tc>
      </w:tr>
      <w:tr w:rsidR="00E31861" w:rsidRPr="00A17142" w:rsidTr="000E6F75">
        <w:trPr>
          <w:trHeight w:val="172"/>
        </w:trPr>
        <w:tc>
          <w:tcPr>
            <w:tcW w:w="2137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Аппликация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4/36</w:t>
            </w:r>
          </w:p>
        </w:tc>
      </w:tr>
      <w:tr w:rsidR="00E31861" w:rsidRPr="00A17142" w:rsidTr="000E6F75">
        <w:trPr>
          <w:trHeight w:val="276"/>
        </w:trPr>
        <w:tc>
          <w:tcPr>
            <w:tcW w:w="2137" w:type="dxa"/>
            <w:vMerge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Музыка</w:t>
            </w:r>
          </w:p>
        </w:tc>
        <w:tc>
          <w:tcPr>
            <w:tcW w:w="1906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5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8/72</w:t>
            </w:r>
          </w:p>
        </w:tc>
        <w:tc>
          <w:tcPr>
            <w:tcW w:w="851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8/72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8/72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1714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2/18</w:t>
            </w:r>
          </w:p>
        </w:tc>
      </w:tr>
      <w:tr w:rsidR="00E31861" w:rsidRPr="00A17142" w:rsidTr="000E6F75">
        <w:trPr>
          <w:trHeight w:val="846"/>
        </w:trPr>
        <w:tc>
          <w:tcPr>
            <w:tcW w:w="2137" w:type="dxa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Социально-коммуникативное</w:t>
            </w:r>
          </w:p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развитие</w:t>
            </w:r>
          </w:p>
        </w:tc>
        <w:tc>
          <w:tcPr>
            <w:tcW w:w="1968" w:type="dxa"/>
          </w:tcPr>
          <w:p w:rsidR="00E31861" w:rsidRPr="00A17142" w:rsidRDefault="00E31861" w:rsidP="00E31861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906" w:type="dxa"/>
            <w:vAlign w:val="center"/>
          </w:tcPr>
          <w:p w:rsidR="00E31861" w:rsidRPr="00A17142" w:rsidRDefault="00E31861" w:rsidP="00E31861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479" w:type="dxa"/>
            <w:gridSpan w:val="6"/>
          </w:tcPr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E31861" w:rsidRPr="00A17142" w:rsidTr="000E6F75">
        <w:trPr>
          <w:trHeight w:val="633"/>
        </w:trPr>
        <w:tc>
          <w:tcPr>
            <w:tcW w:w="10490" w:type="dxa"/>
            <w:gridSpan w:val="9"/>
            <w:vAlign w:val="center"/>
          </w:tcPr>
          <w:p w:rsidR="00E31861" w:rsidRPr="00A17142" w:rsidRDefault="00E31861" w:rsidP="00E3186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E31861" w:rsidRPr="00A17142" w:rsidTr="000E6F75">
        <w:trPr>
          <w:trHeight w:val="828"/>
        </w:trPr>
        <w:tc>
          <w:tcPr>
            <w:tcW w:w="6011" w:type="dxa"/>
            <w:gridSpan w:val="3"/>
          </w:tcPr>
          <w:p w:rsidR="00E31861" w:rsidRPr="00A17142" w:rsidRDefault="00E31861" w:rsidP="00E31861">
            <w:pPr>
              <w:jc w:val="both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lastRenderedPageBreak/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99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87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2/18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  <w:tc>
          <w:tcPr>
            <w:tcW w:w="992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4/36</w:t>
            </w:r>
          </w:p>
        </w:tc>
      </w:tr>
      <w:tr w:rsidR="00E31861" w:rsidRPr="00A17142" w:rsidTr="000E6F75">
        <w:trPr>
          <w:trHeight w:val="828"/>
        </w:trPr>
        <w:tc>
          <w:tcPr>
            <w:tcW w:w="6011" w:type="dxa"/>
            <w:gridSpan w:val="3"/>
          </w:tcPr>
          <w:p w:rsidR="00E31861" w:rsidRPr="00A17142" w:rsidRDefault="00E31861" w:rsidP="00E31861">
            <w:pPr>
              <w:jc w:val="both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Парциальная программа «Основы безопасности детей дошкольного возраста» Авдеевой Н.Н., Князевой О.Л., Стеркиной Р.Б.</w:t>
            </w:r>
          </w:p>
        </w:tc>
        <w:tc>
          <w:tcPr>
            <w:tcW w:w="999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0" w:type="dxa"/>
            <w:gridSpan w:val="4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E31861" w:rsidRPr="00A17142" w:rsidTr="000E6F75">
        <w:trPr>
          <w:trHeight w:val="828"/>
        </w:trPr>
        <w:tc>
          <w:tcPr>
            <w:tcW w:w="6011" w:type="dxa"/>
            <w:gridSpan w:val="3"/>
          </w:tcPr>
          <w:p w:rsidR="00E31861" w:rsidRPr="00A17142" w:rsidRDefault="00E31861" w:rsidP="00E31861">
            <w:pPr>
              <w:jc w:val="both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999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1/9</w:t>
            </w:r>
          </w:p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1/9</w:t>
            </w:r>
          </w:p>
          <w:p w:rsidR="00E31861" w:rsidRPr="00A17142" w:rsidRDefault="00E31861" w:rsidP="00E31861">
            <w:pPr>
              <w:rPr>
                <w:rFonts w:eastAsia="Calibri"/>
                <w:sz w:val="28"/>
                <w:szCs w:val="28"/>
              </w:rPr>
            </w:pPr>
          </w:p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E31861" w:rsidRPr="00A17142" w:rsidTr="000E6F75">
        <w:trPr>
          <w:trHeight w:val="828"/>
        </w:trPr>
        <w:tc>
          <w:tcPr>
            <w:tcW w:w="6011" w:type="dxa"/>
            <w:gridSpan w:val="3"/>
          </w:tcPr>
          <w:p w:rsidR="00E31861" w:rsidRPr="00A17142" w:rsidRDefault="00E31861" w:rsidP="00E31861">
            <w:pPr>
              <w:jc w:val="both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Парциальная программа «Юный эколог» С.Н. Николаевой</w:t>
            </w:r>
          </w:p>
        </w:tc>
        <w:tc>
          <w:tcPr>
            <w:tcW w:w="999" w:type="dxa"/>
            <w:gridSpan w:val="2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0" w:type="dxa"/>
            <w:gridSpan w:val="4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E31861" w:rsidRPr="00A17142" w:rsidTr="000E6F75">
        <w:trPr>
          <w:trHeight w:val="828"/>
        </w:trPr>
        <w:tc>
          <w:tcPr>
            <w:tcW w:w="6011" w:type="dxa"/>
            <w:gridSpan w:val="3"/>
          </w:tcPr>
          <w:p w:rsidR="00E31861" w:rsidRPr="00A17142" w:rsidRDefault="00E31861" w:rsidP="00E31861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17142">
              <w:rPr>
                <w:rFonts w:eastAsia="Times New Roman"/>
                <w:sz w:val="28"/>
                <w:szCs w:val="28"/>
              </w:rPr>
              <w:t>Парциальная программа «Физическое развитие детей» Л.И. Пензулаева</w:t>
            </w:r>
          </w:p>
          <w:p w:rsidR="00E31861" w:rsidRPr="00A17142" w:rsidRDefault="00E31861" w:rsidP="00E3186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79" w:type="dxa"/>
            <w:gridSpan w:val="6"/>
          </w:tcPr>
          <w:p w:rsidR="00E31861" w:rsidRPr="00A17142" w:rsidRDefault="00E31861" w:rsidP="00E318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17142">
              <w:rPr>
                <w:rFonts w:eastAsia="Calibri"/>
                <w:sz w:val="28"/>
                <w:szCs w:val="28"/>
              </w:rPr>
              <w:t>Физическая культура реализуется во всех группах по парциальной программе</w:t>
            </w:r>
          </w:p>
        </w:tc>
      </w:tr>
    </w:tbl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E31861" w:rsidRPr="00A17142" w:rsidSect="008443C9">
          <w:footerReference w:type="even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31861" w:rsidRPr="00A17142" w:rsidRDefault="00E31861" w:rsidP="00E31861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Календарный учебный график</w:t>
      </w:r>
    </w:p>
    <w:p w:rsidR="00E31861" w:rsidRPr="00A17142" w:rsidRDefault="00E31861" w:rsidP="00E31861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Календарный   учебный график является локальным нормативным документом, регламентирующим общие требования к организации </w:t>
      </w:r>
      <w:r w:rsidR="004F29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образовательного процесса в 2024-2025</w:t>
      </w: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учебном году в МБДОУ «Детский сад № 1 «Улыбка» с.п. Ассиновсокое Серноводского муниицпального района».  </w:t>
      </w:r>
    </w:p>
    <w:p w:rsidR="00E31861" w:rsidRPr="00A17142" w:rsidRDefault="00E31861" w:rsidP="00E31861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E31861" w:rsidRPr="00A17142" w:rsidRDefault="00E31861" w:rsidP="00E3186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E31861" w:rsidRPr="00A17142" w:rsidRDefault="00E31861" w:rsidP="00E3186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             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E31861" w:rsidRPr="00A17142" w:rsidRDefault="00E31861" w:rsidP="00E3186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E31861" w:rsidRPr="00A17142" w:rsidRDefault="00E31861" w:rsidP="00E3186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E31861" w:rsidRPr="00A17142" w:rsidRDefault="00E31861" w:rsidP="00E31861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Уставом ДОУ.  </w:t>
      </w:r>
    </w:p>
    <w:p w:rsidR="00E31861" w:rsidRPr="00A17142" w:rsidRDefault="00E31861" w:rsidP="00E31861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E31861" w:rsidRPr="00A17142" w:rsidRDefault="00E31861" w:rsidP="00E31861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режим работы ДОУ;</w:t>
      </w:r>
    </w:p>
    <w:p w:rsidR="00E31861" w:rsidRPr="00A17142" w:rsidRDefault="00E31861" w:rsidP="00E31861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года;</w:t>
      </w:r>
    </w:p>
    <w:p w:rsidR="00E31861" w:rsidRPr="00A17142" w:rsidRDefault="00E31861" w:rsidP="00E31861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недель в учебном году;</w:t>
      </w:r>
    </w:p>
    <w:p w:rsidR="00E31861" w:rsidRPr="00A17142" w:rsidRDefault="00E31861" w:rsidP="00E31861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сроки проведения мониторинга;</w:t>
      </w:r>
    </w:p>
    <w:p w:rsidR="00E31861" w:rsidRPr="00A17142" w:rsidRDefault="00E31861" w:rsidP="00E31861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E31861" w:rsidRPr="00A17142" w:rsidRDefault="00E31861" w:rsidP="00E31861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Режим работы ДОУ: 12-часовой (с 7.00 – 19.00), рабочая неделя состоит из 5 дней, суббота и воскресенье – выходные дни. </w:t>
      </w:r>
    </w:p>
    <w:p w:rsidR="00E31861" w:rsidRPr="00A17142" w:rsidRDefault="00E31861" w:rsidP="00E31861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 составляет 36 недель (1 и 2 полугодия) без учета каникулярного времени.</w:t>
      </w: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E31861" w:rsidRPr="00A17142" w:rsidTr="000E6F75"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1. Режим работы учреждения</w:t>
            </w:r>
            <w:r w:rsidRPr="00A17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71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A171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71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регламент образовательного процесса</w:t>
            </w:r>
          </w:p>
        </w:tc>
      </w:tr>
      <w:tr w:rsidR="00E31861" w:rsidRPr="00A17142" w:rsidTr="000E6F75">
        <w:trPr>
          <w:trHeight w:val="27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E31861" w:rsidRPr="00A17142" w:rsidTr="000E6F75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7.00 до 19.00 часов</w:t>
            </w:r>
          </w:p>
        </w:tc>
      </w:tr>
      <w:tr w:rsidR="00E31861" w:rsidRPr="00A17142" w:rsidTr="000E6F75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861" w:rsidRDefault="00A17142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01.09.2024 по 31.05.2025</w:t>
            </w:r>
          </w:p>
          <w:p w:rsidR="003D318E" w:rsidRPr="00A17142" w:rsidRDefault="003D318E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E31861" w:rsidRPr="00A17142" w:rsidTr="000E6F75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летнего оздоровительного периода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861" w:rsidRPr="00A17142" w:rsidRDefault="00A17142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01.06.2025 по 31.08.2025</w:t>
            </w:r>
          </w:p>
        </w:tc>
      </w:tr>
      <w:tr w:rsidR="00E31861" w:rsidRPr="00A17142" w:rsidTr="000E6F75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Выпуск детей в школу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861" w:rsidRPr="00A17142" w:rsidRDefault="00A17142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 2025</w:t>
            </w:r>
          </w:p>
        </w:tc>
      </w:tr>
      <w:tr w:rsidR="00E31861" w:rsidRPr="00A17142" w:rsidTr="000E6F75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Суббота, воскресенье и праздничные дни в соответствии с законодательством и другими нормативными актами Российской Федерации и Чеченской Республики</w:t>
            </w:r>
          </w:p>
        </w:tc>
      </w:tr>
      <w:tr w:rsidR="00E31861" w:rsidRPr="00A17142" w:rsidTr="000E6F75">
        <w:trPr>
          <w:trHeight w:val="28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 Мероприятия, проводимые в рамках образовательного процесса</w:t>
            </w:r>
          </w:p>
        </w:tc>
      </w:tr>
      <w:tr w:rsidR="00E31861" w:rsidRPr="00A17142" w:rsidTr="000E6F75">
        <w:trPr>
          <w:trHeight w:val="22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E31861" w:rsidRPr="00A17142" w:rsidTr="000E6F75">
        <w:trPr>
          <w:trHeight w:val="285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E31861" w:rsidRPr="00A17142" w:rsidTr="000E6F75">
        <w:trPr>
          <w:trHeight w:val="330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  <w:tr w:rsidR="00E31861" w:rsidRPr="00A17142" w:rsidTr="000E6F75">
        <w:trPr>
          <w:trHeight w:val="441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861" w:rsidRPr="00A17142" w:rsidRDefault="00E31861" w:rsidP="00E3186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71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</w:tbl>
    <w:p w:rsidR="00E31861" w:rsidRDefault="00E31861" w:rsidP="00E31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44A" w:rsidRPr="00A17142" w:rsidRDefault="008C544A" w:rsidP="00E31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C544A" w:rsidRPr="00A17142" w:rsidSect="008443C9">
          <w:footerReference w:type="even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31861" w:rsidRPr="00A17142" w:rsidRDefault="00E31861" w:rsidP="00E31861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Максимальное количество и продолжительность ООД в течение дня/ в неделю </w:t>
      </w:r>
    </w:p>
    <w:p w:rsidR="00E31861" w:rsidRPr="00A17142" w:rsidRDefault="00E31861" w:rsidP="00E31861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/>
          <w:bCs/>
          <w:sz w:val="28"/>
          <w:szCs w:val="28"/>
        </w:rPr>
        <w:t>(план образовательной деятельности)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1574"/>
        <w:gridCol w:w="1618"/>
        <w:gridCol w:w="1892"/>
        <w:gridCol w:w="1578"/>
        <w:gridCol w:w="941"/>
      </w:tblGrid>
      <w:tr w:rsidR="00E31861" w:rsidRPr="00A17142" w:rsidTr="004F29DC">
        <w:tc>
          <w:tcPr>
            <w:tcW w:w="2592" w:type="dxa"/>
            <w:vMerge w:val="restart"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Максимальное количество и продолжительность ООД в течение дня/ </w:t>
            </w:r>
          </w:p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574" w:type="dxa"/>
            <w:vMerge w:val="restart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618" w:type="dxa"/>
            <w:vMerge w:val="restart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ООД</w:t>
            </w:r>
          </w:p>
        </w:tc>
        <w:tc>
          <w:tcPr>
            <w:tcW w:w="1892" w:type="dxa"/>
            <w:vMerge w:val="restart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Длительность </w:t>
            </w:r>
          </w:p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минутах</w:t>
            </w:r>
          </w:p>
        </w:tc>
        <w:tc>
          <w:tcPr>
            <w:tcW w:w="2384" w:type="dxa"/>
            <w:gridSpan w:val="2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</w:tr>
      <w:tr w:rsidR="00E31861" w:rsidRPr="00A17142" w:rsidTr="004F29DC">
        <w:tc>
          <w:tcPr>
            <w:tcW w:w="2592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806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31861" w:rsidRPr="00A17142" w:rsidTr="004F29DC">
        <w:tc>
          <w:tcPr>
            <w:tcW w:w="2592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618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92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8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06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часа 30 минут</w:t>
            </w:r>
          </w:p>
        </w:tc>
      </w:tr>
      <w:tr w:rsidR="00E31861" w:rsidRPr="00A17142" w:rsidTr="004F29DC">
        <w:tc>
          <w:tcPr>
            <w:tcW w:w="2592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618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92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78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06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часа 20 минут</w:t>
            </w:r>
          </w:p>
        </w:tc>
      </w:tr>
      <w:tr w:rsidR="00E31861" w:rsidRPr="00A17142" w:rsidTr="004F29DC">
        <w:tc>
          <w:tcPr>
            <w:tcW w:w="2592" w:type="dxa"/>
            <w:vMerge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618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892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8" w:type="dxa"/>
          </w:tcPr>
          <w:p w:rsidR="00E31861" w:rsidRPr="00A17142" w:rsidRDefault="00A17142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06" w:type="dxa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часов</w:t>
            </w:r>
          </w:p>
        </w:tc>
      </w:tr>
      <w:tr w:rsidR="00E31861" w:rsidRPr="00A17142" w:rsidTr="004F29DC">
        <w:tc>
          <w:tcPr>
            <w:tcW w:w="2592" w:type="dxa"/>
          </w:tcPr>
          <w:p w:rsidR="00E31861" w:rsidRPr="00A17142" w:rsidRDefault="00E31861" w:rsidP="00E318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Перерыв между ООД</w:t>
            </w:r>
          </w:p>
        </w:tc>
        <w:tc>
          <w:tcPr>
            <w:tcW w:w="7468" w:type="dxa"/>
            <w:gridSpan w:val="5"/>
          </w:tcPr>
          <w:p w:rsidR="00E31861" w:rsidRPr="00A17142" w:rsidRDefault="00E31861" w:rsidP="00E318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7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</w:tr>
    </w:tbl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План образовательной деятельности 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Общие требования к проведению организованной образовательной деятельности: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1. 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2. Длительность организованной образовательной деятельности должна соответствовать установленным нормам, а время использовано полноценно. Большое значение имеет начало ООД, организация детского внимания.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3. Подготовка к организованной образовательной деятельности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4. Использование игровых методов и приемов обучения в работе с детьми.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5. Использование разнообразных форм организации детей (индивидуальный, подгрупповой, групповой).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 xml:space="preserve">6. Обязательное проведение физкультминутки в середине организованной образовательной деятельности. 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Организованная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</w:t>
      </w: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самостоятельно в зависимости от контингента детей, уровня освоения Программы и решения конкретных образовательных задач.</w:t>
      </w:r>
    </w:p>
    <w:p w:rsidR="00E31861" w:rsidRPr="00A17142" w:rsidRDefault="00E31861" w:rsidP="00E3186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образовательного процесса включает совокупность 5 образовательных областей, которые обеспечивают разностороннее развитие детей с </w:t>
      </w:r>
      <w:r w:rsidR="00E86148" w:rsidRPr="00A17142">
        <w:rPr>
          <w:rFonts w:ascii="Times New Roman" w:eastAsia="Times New Roman" w:hAnsi="Times New Roman" w:cs="Times New Roman"/>
          <w:bCs/>
          <w:sz w:val="28"/>
          <w:szCs w:val="28"/>
        </w:rPr>
        <w:t>учётом</w:t>
      </w: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возрастных и индивидуальных особенностей, реализуются в рамках основных направлений развития </w:t>
      </w:r>
      <w:r w:rsidR="00E86148" w:rsidRPr="00A17142">
        <w:rPr>
          <w:rFonts w:ascii="Times New Roman" w:eastAsia="Times New Roman" w:hAnsi="Times New Roman" w:cs="Times New Roman"/>
          <w:bCs/>
          <w:sz w:val="28"/>
          <w:szCs w:val="28"/>
        </w:rPr>
        <w:t>ребёнка</w:t>
      </w: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 xml:space="preserve"> - физического, социально-коммуникативного, познавательного, речевого, художественно</w:t>
      </w:r>
      <w:r w:rsidR="00E8614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17142">
        <w:rPr>
          <w:rFonts w:ascii="Times New Roman" w:eastAsia="Times New Roman" w:hAnsi="Times New Roman" w:cs="Times New Roman"/>
          <w:bCs/>
          <w:sz w:val="28"/>
          <w:szCs w:val="28"/>
        </w:rPr>
        <w:t>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образования.</w:t>
      </w:r>
    </w:p>
    <w:p w:rsidR="00E31861" w:rsidRPr="00A17142" w:rsidRDefault="00E31861" w:rsidP="00E8614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Государственные и региональные </w:t>
      </w:r>
      <w:r w:rsidR="00E86148" w:rsidRPr="00A1714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праздничные</w:t>
      </w:r>
      <w:r w:rsidRPr="00A1714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выходные дни: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>Нерабочими праздничными днями в Российской Федерации являются: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1, 2, 3, 4, 5, 6 и 8 января - Новогодние каникулы;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7 января - Рождество Христово;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23 февраля - День защитника Отечества;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8 марта - Международный женский день;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1 мая - Праздник Весны и Труда;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9 мая - День Победы;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12 июня - День России;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4 ноября - День народного единства.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Согласно пункту 7 статьи 4 Федерального закона от 26.09.1997 № 125-ФЗ «О свободе совести и о религиозных объединениях» и в соответствии с Постановлением Президиума Верховного Суда РФ от 21.12.2011 № 20-ПВ11 органы государственной власти субъектов РФ вправе объявлять религиозные праздники нерабочими (праздничными) днями. 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В Чеченской Республике установлены следующие нерабочие (праздничные) дни: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23 марта - День Конституции Чеченской Республики (Указ Главы Администрации Чеченской Республики от 24.03.2003 № 34);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16 апреля - День мира в Чеченской Республике (Указ Президента Чеченской Республики от 04.05.2009 № 155);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Ураза-Байрам (дата устанавливается ежегодно);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Курбан-Байрам (дата устанавливается ежегодно);</w:t>
      </w:r>
    </w:p>
    <w:p w:rsidR="00E31861" w:rsidRPr="00A17142" w:rsidRDefault="00E31861" w:rsidP="00E31861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171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и т.д. по мере порядка издания Указов, Постановлений и т.д.</w:t>
      </w:r>
    </w:p>
    <w:p w:rsidR="00E42DD9" w:rsidRPr="00A17142" w:rsidRDefault="00E42DD9">
      <w:pPr>
        <w:rPr>
          <w:sz w:val="28"/>
          <w:szCs w:val="28"/>
        </w:rPr>
      </w:pPr>
    </w:p>
    <w:sectPr w:rsidR="00E42DD9" w:rsidRPr="00A17142" w:rsidSect="001F4B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07" w:rsidRDefault="006C3207">
      <w:pPr>
        <w:spacing w:after="0" w:line="240" w:lineRule="auto"/>
      </w:pPr>
      <w:r>
        <w:separator/>
      </w:r>
    </w:p>
  </w:endnote>
  <w:endnote w:type="continuationSeparator" w:id="0">
    <w:p w:rsidR="006C3207" w:rsidRDefault="006C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A5" w:rsidRDefault="00CB3651" w:rsidP="008443C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3AA5" w:rsidRDefault="006C3207" w:rsidP="008443C9">
    <w:pPr>
      <w:pStyle w:val="a3"/>
      <w:ind w:right="360"/>
    </w:pPr>
  </w:p>
  <w:p w:rsidR="002E3AA5" w:rsidRDefault="006C3207"/>
  <w:p w:rsidR="002E3AA5" w:rsidRDefault="006C320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A5" w:rsidRDefault="00CB3651" w:rsidP="008443C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3AA5" w:rsidRDefault="006C3207" w:rsidP="008443C9">
    <w:pPr>
      <w:pStyle w:val="a3"/>
      <w:ind w:right="360"/>
    </w:pPr>
  </w:p>
  <w:p w:rsidR="002E3AA5" w:rsidRDefault="006C3207"/>
  <w:p w:rsidR="002E3AA5" w:rsidRDefault="006C32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07" w:rsidRDefault="006C3207">
      <w:pPr>
        <w:spacing w:after="0" w:line="240" w:lineRule="auto"/>
      </w:pPr>
      <w:r>
        <w:separator/>
      </w:r>
    </w:p>
  </w:footnote>
  <w:footnote w:type="continuationSeparator" w:id="0">
    <w:p w:rsidR="006C3207" w:rsidRDefault="006C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F2"/>
    <w:rsid w:val="00090AF2"/>
    <w:rsid w:val="001F4B73"/>
    <w:rsid w:val="003D318E"/>
    <w:rsid w:val="004F29DC"/>
    <w:rsid w:val="006C3207"/>
    <w:rsid w:val="008C544A"/>
    <w:rsid w:val="00A17142"/>
    <w:rsid w:val="00CB3651"/>
    <w:rsid w:val="00E31861"/>
    <w:rsid w:val="00E42DD9"/>
    <w:rsid w:val="00E61D62"/>
    <w:rsid w:val="00E86148"/>
    <w:rsid w:val="00F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64CA"/>
  <w15:chartTrackingRefBased/>
  <w15:docId w15:val="{899D913F-A886-4438-9F51-7FA56FB8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186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31861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E3186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31861"/>
  </w:style>
  <w:style w:type="table" w:customStyle="1" w:styleId="1">
    <w:name w:val="Сетка таблицы1"/>
    <w:basedOn w:val="a1"/>
    <w:next w:val="a5"/>
    <w:uiPriority w:val="59"/>
    <w:rsid w:val="00E3186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1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1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Мата</cp:lastModifiedBy>
  <cp:revision>8</cp:revision>
  <cp:lastPrinted>2024-10-14T10:56:00Z</cp:lastPrinted>
  <dcterms:created xsi:type="dcterms:W3CDTF">2024-01-14T10:05:00Z</dcterms:created>
  <dcterms:modified xsi:type="dcterms:W3CDTF">2024-11-19T08:06:00Z</dcterms:modified>
</cp:coreProperties>
</file>